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50" w:rsidRDefault="002A1150" w:rsidP="002A1150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.9  Требования к максимальному объему учебной нагрузки  воспитанников </w:t>
      </w:r>
      <w:bookmarkEnd w:id="0"/>
    </w:p>
    <w:p w:rsidR="002A1150" w:rsidRDefault="002A1150" w:rsidP="002A115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1)Соответствие и соблюдение требований к максимальному объему учебной нагрузки воспитанников, установленных в ТУП ДВО;</w:t>
      </w:r>
    </w:p>
    <w:p w:rsidR="002A1150" w:rsidRDefault="002A1150" w:rsidP="002A115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2)соблюдение учебной недельной нагрузки по языкам обучения</w:t>
      </w:r>
    </w:p>
    <w:p w:rsidR="002A1150" w:rsidRDefault="002A1150" w:rsidP="002A11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Вывыд</w:t>
      </w:r>
      <w:proofErr w:type="spellEnd"/>
      <w:r>
        <w:rPr>
          <w:rFonts w:ascii="Times New Roman" w:hAnsi="Times New Roman" w:cs="Times New Roman"/>
          <w:sz w:val="28"/>
          <w:szCs w:val="28"/>
        </w:rPr>
        <w:t>: Учебные планы для всех возрастных групп составлены в соответствии с Типовым учебным планом дошкольного воспитания и обучения от 1 года до приема в 1 класс от 20.12.2012 г., № 557 с изменениями и дополнениями от 12.05.2020 г., № 195.</w:t>
      </w:r>
    </w:p>
    <w:p w:rsidR="002A1150" w:rsidRDefault="002A1150" w:rsidP="002A11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допустимый объем недельной нагрузки воспитанников и продолжительность организованной учебной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деятельности, 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учебной недельной нагрузки по языкам обучения соответствует требованиям ТУП ДВО.</w:t>
      </w:r>
    </w:p>
    <w:p w:rsidR="00272691" w:rsidRDefault="002A1150"/>
    <w:sectPr w:rsidR="0027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E38"/>
    <w:rsid w:val="001D7FF8"/>
    <w:rsid w:val="002A1150"/>
    <w:rsid w:val="004D68CC"/>
    <w:rsid w:val="0076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C94E0-1E16-47CC-B53D-2249BA161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15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2022-06-28T19:33:00Z</dcterms:created>
  <dcterms:modified xsi:type="dcterms:W3CDTF">2022-06-28T19:35:00Z</dcterms:modified>
</cp:coreProperties>
</file>